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52</w:t>
      </w:r>
    </w:p>
    <w:p>
      <w:r>
        <w:t>Bundesgericht (BGE), 2018-09-05, DE</w:t>
      </w:r>
    </w:p>
    <w:p>
      <w:r>
        <w:rPr>
          <w:b/>
        </w:rPr>
        <w:t xml:space="preserve">Quelle: </w:t>
      </w:r>
      <w:r>
        <w:t>https://mcp.opencaselaw.ch/entscheid/bge_145 I 52</w:t>
      </w:r>
    </w:p>
    <w:p>
      <w:r>
        <w:t>FR: ATF 145 I 52</w:t>
      </w:r>
    </w:p>
    <w:p>
      <w:r>
        <w:t>IT: DTF 145 I 52</w:t>
      </w:r>
    </w:p>
    <w:p>
      <w:pPr>
        <w:pStyle w:val="Heading2"/>
      </w:pPr>
      <w:r>
        <w:t>Regeste</w:t>
      </w:r>
    </w:p>
    <w:p>
      <w:r>
        <w:t>Regeste a Gemeindeautonomie, Rechtsweggarantie und kantonale Verfahrensautonomie; Art. 50 Abs. 1 und Art. 29a BV; § 238 PBG/ZH; § 20 Abs. 1 VRG. Das Baurekursgericht des Kantons Zürich darf auch dann, wenn es nach § 20 Abs. 1 des Verwaltungsrechtspflegegesetzes des Kantons Zürich (VRG) eine Angemessenheitsprüfung vorzunehmen hat, einen Einordnungsentscheid der kommunalen Baubehörde nur aufheben, wenn diese bei der Anwendung der Ästhetikregelung in § 238 des Planungs- und Baugesetzes des Kantons Zürich (PBG/ZH) den durch die Gemeindeautonomie gewährleisteten Beurteilungs- und Ermessensspielraum überschritten hat (E. 3; Präzisierung der Rechtsprechung). Verlangt die Baubehörde aus ästhetischen Gründen eine Reduktion der grundsätzlich zugelassenen Baumasse, muss diese Reduktion durch überwiegende öffentliche Interessen gerechtfertigt werden (E. 4).</w:t>
      </w:r>
    </w:p>
    <w:p>
      <w:r>
        <w:t>Regeste b Gerichtsgebühren bei baurechtlichen Streitigkeiten; Legalitäts-, Äquivalenz- und Kostendeckungsprinzip; Art. 5 Abs. 2, Art. 8 und Art. 9 BV; Art. 18 Abs. 1 KV/ZH. Grundsätze des Legalitäts-, Kostendeckungs- und des Äquivalenzprinzips in Bezug auf Gerichtsgebühren (E. 5.2). Tragweite des Äquivalenzprinzips, wenn den kantonalen Behörden aufgrund des hohen oberen gesetzlichen Gebührenrahmens und den unbestimmten Bemessungskriterien ein sehr grosser Ermessensspielraum zusteht (E. 5.6). Eine Gerichtsgebühr von Fr. 13'000.- verletzt das Äquivalenzprinzip, da sie die Grössenordnung der in der Schweiz bei baurechtlichen Streitigkeiten üblicherweise verlangten Gebühren deutlich überschreitet, wenn keine ausserordentlichen Verhältnisse vorliegen. Reduktion der Gebühr auf Fr. 8'000.- unter den gegebenen Umständen (E. 5.7).</w:t>
      </w:r>
    </w:p>
    <w:p>
      <w:pPr>
        <w:pStyle w:val="Heading2"/>
      </w:pPr>
      <w:r>
        <w:t>Erwägungen</w:t>
      </w:r>
    </w:p>
    <w:p>
      <w:r>
        <w:rPr>
          <w:b/>
        </w:rPr>
        <w:t>E. 3.1</w:t>
      </w:r>
    </w:p>
    <w:p>
      <w:r>
        <w:t>Art. 50 Abs. 1 BV gewährleistet die Gemeindeautonomie nach Massgabe des kantonalen Rechts. Nach der Rechtsprechung sind Gemeinden in einem Sachbereich autonom, wenn das kantonale Recht BGE 145 I 52 S. 56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 Das Bundesgericht prüft frei, ob die kantonale Rechtsmittelinstanz einen in den Anwendungsbereich der Gemeindeautonomie fallenden Beurteilungsspielraum respektiert hat ( BGE 141 I 36 E. 5.4 S. 43; Urteil 1C_92/2015 vom 18. November 2015 E. 3.1.3; je mit Hinweisen).</w:t>
      </w:r>
    </w:p>
    <w:p>
      <w:r>
        <w:rPr>
          <w:b/>
        </w:rPr>
        <w:t>E. 3.2</w:t>
      </w:r>
    </w:p>
    <w:p>
      <w:r>
        <w:t>Gemäss § 238 des Planungs- und Baugesetzes des Kantons Zürich vom 7. September 1975 (PBG/ZH; LS 700.1)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3.3</w:t>
      </w:r>
    </w:p>
    <w:p>
      <w:r>
        <w:t>Nach langjähriger Rechtsprechung des Verwaltungsgerichts des Kantons Zürich hatte sich das Baurekursgericht trotz der Befugnis zur Angemessenheitskontrolle gemäss § 20 Abs. 1 des Verwaltungsrechtspflegegesetzes vom 24. Mai 1959 (VRG; LS 175.2) bei der Überprüfung kommunaler Einordnungsentscheide gemäss § 238 PBG /ZH Zurückhaltung aufzuerlegen und durfte erst einschreiten, wenn die ästhetische Würdigung der örtlichen Baubehörde sachlich nicht mehr vertretbar war bzw. wenn sich die vorinstanzliche Ermessensausübung als offensichtlich unvertretbar erwies (vgl. Urteil des Verwaltungsgerichts des Kantons Zürich VB.2013.00468 vom 17. Dezember 2013 E. 4.1.2 mit Hinweisen).</w:t>
      </w:r>
    </w:p>
    <w:p>
      <w:r>
        <w:rPr>
          <w:b/>
        </w:rPr>
        <w:t>E. 3.4</w:t>
      </w:r>
    </w:p>
    <w:p>
      <w:r>
        <w:t>Die Vorinstanz erwog, gemäss einer im Jahr 2013 vorgenommenen Praxisänderung könne der Ermessensspielraum der Gemeinden bei der Beurteilung der "befriedigenden Gesamtwirkung" gemäss § 238 PBG /ZH nicht bedeuten, dass das Baurekursgericht erst einschreiten dürfe, wenn sich der Einordnungsentscheid als "sachlich BGE 145 I 52 S. 57 nicht mehr vertretbar" erweise. Um zwischen der Gemeindeautonomie und dem Anspruch auf Ausschöpfung der Überprüfungsbefugnis einen Ausgleich zu schaffen, habe das Baurekursgericht seine Angemessenheitskontrolle jedoch insofern zu beschränken, als es sich mit den von der Baubehörde im Rahmen der ortsbezogenen Konkretisierung der Einordnungsvorschrift entwickelten Kriterien auseinanderzusetzen habe (zit. Urteil VB.2013.00468 E. 4.1-4.3). Im vorliegenden Fall habe sich das Baurekursgericht in seinem Entscheid mit den massgebenden Argumenten der Beschwerdeführerin auseinandergesetzt und mit hinreichender Deutlichkeit aufgezeigt, weshalb es ihre gestalterische Einschätzung nicht teile. Das Baurekursgericht habe somit die kommunalen Entscheidgründe gebührend berücksichtigt und damit die Gemeindeautonomie nicht verletzt, zumal seine ästhetische Würdigung nicht zu beanstanden sei.</w:t>
      </w:r>
    </w:p>
    <w:p>
      <w:r>
        <w:rPr>
          <w:b/>
        </w:rPr>
        <w:t>E. 3.5</w:t>
      </w:r>
    </w:p>
    <w:p>
      <w:r>
        <w:t>Die Beschwerdeführerin wendet ein, die von der Vorinstanz vorgenommene Praxisänderung bezüglich der Kognition des Baurekursgerichts in Einordnungsfragen sei vom Bundesgericht nicht übernommen worden. Vielmehr komme auch nach seiner jüngeren Rechtsprechung der örtlichen Baubewilligungsbehörde bei der Beurteilung der Gesamtwirkung nach § 238 PBG /ZH eine besondere Entscheidungs- und Ermessensfreiheit zu, weshalb das Baurekursgericht trotz seiner umfassenden Überprüfungsbefugnis nur dann einschreiten dürfe, wenn die ästhetische Würdigung der kommunalen Behörde sachlich nicht mehr vertretbar sei.</w:t>
      </w:r>
    </w:p>
    <w:p>
      <w:r>
        <w:rPr>
          <w:b/>
        </w:rPr>
        <w:t>E. 3.6</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 BGE 106 Ib 118 E. 2 S. 120; BGE 115 Ia 114 E. 3d S. 118; HÄFELIN/MÜLLER/UHLMANN, Allgemeines Verwaltungsrecht, 7. Aufl. 2016, S. 98 Rz. 419 f.; TSCHANNEN/ZIMMERLI/MÜLLER, Allgemeines Verwaltungsrecht, 4. Aufl. 2014, S. 222 f. Rz. 29). Entsprechend ist das Bundesgericht auch in seiner jüngeren Rechtsprechung davon ausgegangen, der örtlichen Baubewilligungsbehörde komme bei der Beurteilung der Gesamtwirkung nach § 238 PBG /ZH in Bezug auf die ästhetische Würdigung der örtlichen Verhältnisse eine besondere Entscheidungs- und Ermessensfreiheit zu, weshalb das Baurekursgericht trotz seiner umfassenden Überprüfungsbefugnis nur dann einschreiten dürfe, wenn diese Würdigung sachlich nicht mehr vertretbar sei (Urteile 1C_5/2016 vom 18. Mai 2016 BGE 145 I 52 S. 58 E. 5.3; 1C_629/2013 / 1C_630/2013 vom 5. Mai 2014 E. 7.1; je mit Hinweisen; vgl. auch Urteile 1C_150/2014 vom 6. Januar 2015 E. 2.2; 1C_578/2016 vom 28. Juni 2017 E. 3.4). In der Lehre wird eingewendet, gemäss dieser Formulierung könnten Rechtsmittelinstanzen kommunale Entscheide nur noch inhaltlich korrigieren, wenn diese geradezu willkürlich seien, was einen wirksamen Rechtsschutz beeinträchtige (BENJAMIN SCHINDLER, Die Gemeindeautonomie als Hindernis für einen wirksamen Rechtsschutz, in: Staats- und Verwaltungsrecht auf vier Ebenen, Festschrift für Tobias Jaag, 2012, S. 149 ff.; ALAIN GRIFFEL, Raumplanungs- und Baurecht in a nutshell, 2012, S. 182; SILVIA PFANNKUCHEN-HEEB, Ermessensspielraum und Willkürgrenze bei Gestaltungsfragen, PBG aktuell 3/2010 S. 10 ff.). Dieser Einwand ist insoweit berechtigt, als die Voraussetzung, dass ein Entscheid sachlich nicht mehr vertretbar sein darf, dem Willkürverbot entspricht, das gemäss der Rechtsprechung verletzt wird, wenn ein Entscheid offensichtlich unhaltbar ist und eine andere Lösung sachlich nicht begründbar bzw. nicht mehr vertretbar erscheint ( BGE 142 V 513 E. 4.2; BGE 141 III 564 E. 4.1 S. 566; je mit Hinweisen; vgl. auch Urteil 1C_218/2016 vom 3. August 2016 E. 2.3).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(SR 700) nicht vereinbar wäre ( BGE 137 I 235 E. 2.5.2 S. 240 f.; Urteile 1C_499/2014 vom 25. März 2015 E. 4.1, in: ZBl 2016 S. 611; 1C_319/2016 vom 1. Februar 2017 E. 4.2). Dagegen lässt die Rechtsweggarantie eine richterliche Zurückhaltung bei der Überprüfung unbestimmter Rechtsbegriffe zu, was den Gerichten erlaubt, den entsprechenden Handlungsspielraum der unteren Instanzen und insbesondere der Gemeinden zu wahren ( BGE 137 I 235 E. 2.5 S. 239 f. mit Hinweisen). Die kantonalen Gerichte haben sich daher auch dann, wenn sie nach Art. 33 Abs. 3 lit. b RPG die Angemessenheit des angefochtenen Entscheids prüfen, Zurückhaltung aufzuerlegen, um die Gemeindeautonomie gemäss Art. 50 Abs. 1 BV zu respektieren (Urteil 1C_97/2014 vom 9. Februar 2015 E. 3.3 mit Hinweisen). Gleiches hat auch bezüglich der Angemessenheitsprüfung gemäss § 20 Abs. 1 VRG zu gelten, weshalb das Baurekursgericht entgegen der neueren vorinstanzlichen Praxis nicht BGE 145 I 52 S. 59 bereits von der kommunalen Anwendung von § 238 PBG /ZH abweichen darf, wenn es unter Beachtung der Argumente der Baubehörde seine abweichende gestalterische Einschätzung begründet. Vielmehr darf es den Einordnungsentscheid der kommunalen Baubehörde nur aufheben, wenn diese bei der Anwendung von § 238 PBG /ZH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(vgl. BGE 138 I 305 E. 1.4.3 S. 311 und E. 1.4.5 S. 313; Urteile 1C_96/2018 vom 11. Oktober 2018 E. 3.3.2; 1C_499/2017 / 1C_500/2017 vom 19. April 2018 E. 3.1.2; 1C_49/2015 vom 9. Dezember 2015 E. 4). Eine kommunale Behörde überschreitet daher den ihr bei der Anwendung von § 238 PBG /ZH zustehenden Beurteilungs- und Ermessensspielraum auch dann, wenn sie sich von unsachlichen, dem Zweck dieser Regelung fremden Erwägungen leiten lässt oder die Grundsätze der Rechtsgleichheit und Verhältnismässigkeit verletzt (vgl. BGE 123 V 150 E. 2 S. 152; BGE 140 I 257 E. 6.3.1 S. 267; BGE 141 V 365 E. 1.2 S. 366; vgl. auch OLIVER SCHULER, Kognition zwischen Rechtsweggarantie und Gemeindeautonomie in bau- und planungsrechtlichen Verfahren, 2015, S. 75 ff.). Bei der Prüfung der Verhältnismässigkeit sind die lokalen ästhetischen Interessen gegenüber den privaten und den überkommunalen öffentlichen Interessen an der Errichtung der geplanten Baute abzuwägen ( BGE 115 Ia 370 E. 3 S. 372 ff.; CARMEN WALKER SPÄH, Ermessensspielraum bei Gestaltungsfragen und Rechtsweggarantie, PBG-aktuell 4/2009 S. 7 f.).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(Urteile 1C_479/2017 vom 1. Dezember 2017 E. 7.2; 1C_96/2018 vom 11. Oktober 2018 E. 3.3.1 und 3.3.2; vgl. auch BGE 141 II 245 E. 7.1 S. 250 f.; Urteil 1C_49/2015 vom 9. Dezember 2015 E. 4). So überschritt etwa die Stadt Chur ihren Ermessensspielraum, als sie an einem neuzeitlichen Gebäude in der BGE 145 I 52 S. 60 Altstadt den Ersatz der Holzfensterläden durch Aluminiumläden aus ästhetischen Gründen nicht bewilligte, obwohl Aluminiumläden dem Sinn und Zweck der anwendbaren Ästhetikregelung ebenfalls entsprachen und die Verpflichtung zur Anbringung von Holzläden daher einen unverhältnismässigen Eingriff in die Eigentumsgarantie darstellte (Urteil 1C_578/2016 vom 28. Juni 2017 E. 4.6 und 4.7, in: ZBl 2018 S. 209 ff.). Nachstehend ist zu prüfen, ob die Beschwerdeführerin bei der Anwendung von § 238 PBG /ZH ihren durch die Gemeindeautonomie geschützten Beurteilungsspielraum überschritten hat.</w:t>
      </w:r>
    </w:p>
    <w:p>
      <w:r>
        <w:rPr>
          <w:b/>
        </w:rPr>
        <w:t>E. 4.1</w:t>
      </w:r>
    </w:p>
    <w:p>
      <w:r>
        <w:t>Die Vorinstanz bejahte mit dem Baurekursgericht eine befriedigende Gesamtwirkung im Sinne von § 238 PBG /ZH und führte zur Begründung im Wesentlichen aus, die von der Beschwerdeführerin geltend gemachte Praxis, Ausnutzungsübertragungen nur zuzulassen, wenn sie aus der Sicht des Empfänger-Grundstücks 20 % nicht übersteigen, entbehre einer gesetzlichen Grundlage, da die Bau- und Zonenordnung der Gemeinde Meilen (BZO) keine fixe Obergrenze für Baumassentransfers vorsehe. Da sich der Charakter der Zonen W 1.4 nicht nur über die Baumassenziffer, sondern auch über die weiteren in dieser Zone anwendbaren Bauvorschriften sowie über die Parzellenanordnung bestimme, sei nicht erkennbar, inwiefern das vorliegende Bauprojekt, das diese übrigen Vorschriften einhalte, den Zonencharakter verletzte. Entgegen der Meinung der Beschwerdeführerin seien die projektierten Gebäude nicht so nahe zusammengebaut, dass sie wie ein einziges Gebäude wahrgenommen würden. Aufgrund des Zwischenraums seien zwei getrennte Baukörper erkennbar, was zur Auflockerung des Erscheinungsbildes des Bauvorhabens beitrage. Im Übrigen seien in der Wohnzone W 1.4 Gebäude mit einer Länge von bis zu 50 m zulässig, weshalb dem Bauvorhaben die von der Beschwerdeführerin behauptete Wahrnehmung als ein 41 m langes Gebäude ohnehin nicht angelastet werden könne. Die Bauparzellen lägen an einem nach Süden abfallenden Hang und seien gegenüber dem Zweienbach und dem östlichen Siedlungsgebiet leicht erhöht. Die Höhendifferenz von 13 m zwischen den Bauparzellen und dem Flussbett des Bachs falle aufgrund des sich davor befindlichen Waldes optisch jedoch nicht ins Gewicht. Zwischen der südlichen Bauparzelle und den davor südöstlich liegenden Häusern an der Y.strasse betrage der Höhenunterschied lediglich 1,5 m. Das Gebäude östlich der nördlichen Bauparzelle sei BGE 145 I 52 S. 61 gegenüber dieser sogar über einen Meter erhöht, weshalb von einer exponierten Lage keine Rede sein könne. Zwar befänden sich südlich der Bauparzellen einige wenig auffällige Ein- und Zweifamilienhäuser. Der Bereich östlich der Bauparzellen werde aber insgesamt von den im Norden liegenden grösseren Mehrfamilien- und Terrassenhäusern geprägt. Zu diesen gehörten auch das nordöstlich an die Bauparzellen angrenzende dreigliedrige Haus am X.weg mit zwei Vollgeschossen, das zusammen mit dem gleich gestalteten Mehrfamilienhaus am X.weg die Arealüberbauung "X." bilde. Unter Berücksichtigung dieser Überbauung habe das Baurekursgericht das Bauvorhaben als dem örtlichen Gesamtkontext angepasst erachten dürfen, zumal die projektierten Baukuben durch die Aufnahme der in der weiteren baulichen Umgebung vorherrschenden modernen Architektursprache sich in harmonischer Weise in das bestehende Siedlungsgebiet eingliederten. Das Bauvorhaben bilde damit entgegen der Meinung der Beschwerdeführerin keine "Stadtmauer über der Schlucht". Da das Bauvorhaben den Waldabstand sowie die Vorschriften über die Gebäudehöhen und -längen einhalte, sei nicht ersichtlich, inwiefern es sich bloss aufgrund seiner erhöhten Baumasse nachteilig auf die Besonnung des Waldes auswirken oder mehr Immissionen für die Waldrandfauna hervorrufen würde. Nicht erheblich sei, dass die Beschwerdegegnerin nun auch die Geberparzelle erworben habe und bei einer Vereinigung der Grundstücke keine Ausnutzungsübertragung mehr erforderlich wäre, da die Beschwerdegegnerin sich bei den rechtlichen Gegebenheiten behaften lassen müsse, die ihrem Baugesuch zu Grunde gelegen hätten.</w:t>
      </w:r>
    </w:p>
    <w:p>
      <w:r>
        <w:rPr>
          <w:b/>
        </w:rPr>
        <w:t>E. 4.2</w:t>
      </w:r>
    </w:p>
    <w:p>
      <w:r>
        <w:t>Die Beschwerdeführerin wendet ein, sie habe von ihrem Ermessen sachgerecht Gebrauch gemacht, wenn sie in Bezug auf die vorgesehenen, konzentriert dichten Bauten am exponierten Siedlungsrand in ihrem Zusammenhang mit der baulichen und landschaftlichen Umgebung eine befriedigende Gesamtwirkung im Sinne von § 238 PBG /ZH verneint habe. Indem die Vorinstanz diese Ermessensausübung nicht respektiert habe, habe sie Gemeindeautonomie verletzt. Die geplanten Bauten erreichten aufgrund ihres grossen Bauvolumens im Zusammenhang mit der baulichen und landschaftlichen Umgebung keine befriedigende Gesamtwirkung. Das Bauvolumen werde zwar auf zwei Baukörper aufgeteilt, die aber wegen ihres nur geringen Abstands von 4 m aus den meisten Blickrichtungen wie ein einziger insgesamt 41 m langer Baukörper in Erscheinung träten. Die Gebäudebreite von bis zu 16 m sei in der Zone W 1.4 BGE 145 I 52 S. 62 überdurchschnittlich und wirke bei der vorgesehenen Flachdachlösung massiger als die Satteldachlösung, die dem Vorentscheid zugrunde gelegen habe. Der Gebäudekomplex bilde einen Wall zwischen den angrenzenden Wohnbauten und dem Wald mit dem Bach. Diese Trennwirkung werde dadurch verstärkt, dass die geplanten Gebäude die östlich angrenzenden Bauten deutlich überragten. Das auf den Baugrundstücken zulässige Bauvolumen soll durch einen Transfer vom Grundstück Kat.-Nr. 12338 um 25 % erhöht werden. Dies widerspreche der Praxis der Baubehörde, Baumassentransfers von über 20 % nicht ohne triftige Gründe zuzulassen. Bereits deshalb erweise sich die kommunale Bauverweigerung als rechtens. Zwar habe die Beschwerdegegnerin das Gebergrundstück zwischenzeitlich käuflich erworben. Auch wenn bei einer möglichen Vereinigung der Grundstücke kein Nutzungstransfer mehr erforderlich sei, würde sich an der Sprengung des Zonencharakters und der unbefriedigenden Einordnung in den baulichen und landschaftlichen Kontext nichts ändern, da an exponierter Lage eine grosse Baumasse auf kleiner Fläche konzentrierter werden soll. Zudem habe die Vorinstanz autonomieverletzend unberücksichtigt gelassen, dass die Arealüberbauung "X." grosszügige Freiräume sowie einen erheblichen Abstand zum Wald aufweise und daher keinen voluminösen Baukörper rechtfertigen könne, der unmittelbar am Waldrand bzw. an der Kante des Bacheinschnitts liege und keinen grosszügigen Umschwung aufweise.</w:t>
      </w:r>
    </w:p>
    <w:p>
      <w:r>
        <w:rPr>
          <w:b/>
        </w:rPr>
        <w:t>E. 4.3</w:t>
      </w:r>
    </w:p>
    <w:p>
      <w:r>
        <w:t>Die Beschwerdegegnerin liess das strittige Bauprojekt unter Berücksichtigung des Vorentscheids vom 27. August 2013 ausarbeiten, der einen Baumassentransfer von der Geberparzelle Kat.-Nr. 12338 grundsätzlich als bewilligungsfähig qualifizierte. Der Beschwerdegegnerin kann daher nicht als Nachlässigkeit angelastet werden, dass sie zur Vermeidung eines solchen Transfers die Geberparzelle erst erwarb, nachdem die Beschwerdeführerin ihren Bauabschlag im Wesentlichen mit der Übermässigkeit des vorgesehenen Baumassentransfers begründet hatte. Da die Beschwerdegegnerin die Geberparzelle bereits vor dem Erlass des angefochtenen Urteils erworben hatte, war bereits in diesem Zeitpunkt ein Baumassentransfer aufgrund der möglichen Vereinigung der Geberparzelle mit den Baugrundstücken letztlich nicht mehr erforderlich. Die Beschwerdeführerin bestreitet dies nicht, wendet jedoch ein, die geplanten Bauten erreichten auch ohne Baumassentransfer keine befriedigende Gesamtwirkung. Demnach ist zu prüfen, ob im vorliegenden Fall aus ästhetischen Gründen eine Reduktion der grundsätzlich zugelassenen Baumasse verlangt werden kann. BGE 145 I 52 S. 63</w:t>
      </w:r>
    </w:p>
    <w:p>
      <w:r>
        <w:rPr>
          <w:b/>
        </w:rPr>
        <w:t>E. 4.4</w:t>
      </w:r>
    </w:p>
    <w:p>
      <w:r>
        <w:t>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 BGE 142 II 100 E. 4.6 S. 110 f.; Urteile 1C_233/2016 vom 20. Januar 2017 E. 5.3; 1C_490/ 2015 vom 15. April 2016 E. 3.4.1 und 3.4.2). Wird aus ästhetischen Gründen eine Reduktion der grundsätzlich zugelassenen Baumasse verlangt, muss diese Reduktion deshalb durch überwiegende öffentliche Interessen, wie zum Beispiel den Schutz von denkmalgeschützten Bauten oder Gebäudekomplexen, gerechtfertigt werden ( BGE 101 Ia 223 E. 6c S. 222 f.; Urteile 1C_506/2011 vom 22. Februar 2012 E. 3.3; 1C_565/2016 vom 16. November 2017 E. 2.5 mit weiteren Hinweisen). Lässt die Zonenordnung eine bestimmte Geschosszahl zu, darf zur Erreichung einer guten Gesamtwirkung nicht generell - etwa für ein ganzes Quartier - nur ein Geschoss weniger bewilligt werden, weil sonst die Zonenordnung ausser Kraft gesetzt würde ( BGE 115 Ia 370 E. 5 S. 377 mit Hinweisen; vgl. auch Urteile 1C_434/2012 vom 28. März 2013 E. 3.3; 1C_270/2017 vom 12. Januar 2018 E. 4.2).</w:t>
      </w:r>
    </w:p>
    <w:p>
      <w:r>
        <w:rPr>
          <w:b/>
        </w:rPr>
        <w:t>E. 4.5</w:t>
      </w:r>
    </w:p>
    <w:p>
      <w:r>
        <w:t>Vorliegend macht die Beschwerdeführerin namentlich geltend, die Ausschöpfung der zulässigen Baumasse führe dazu, dass die geplanten Mehrfamilienhäuser einen Wall zwischen den angrenzenden Wohnbauten und dem Wald bildeten, zumal die Gebäude aufgrund des Abstands von nur vier Metern wie ein 41 m langer Baukörper in Erscheinung treten würden. Die Vorinstanz durfte indessen willkürfrei davon ausgehen, die Errichtung von zwei getrennten Gebäuden trage trotz des relativ geringen Abstands zur Auflockerung des Erscheinungsbildes des Bauvorhabens bei. Zudem sind in der Wohnzone W 1.4 bis zu 50 m lange Gebäude zulässig, weshalb selbst eine Gebäudelänge von 41 m grundsätzlich nicht als übermässig qualifiziert werden könnte. Weiter durfte die Vorinstanz entgegen der Meinung der Beschwerdeführerin berücksichtigen, dass die Trennwirkung dadurch reduziert würde, dass der Wald die geplanten Gebäude zum Teil überragen würde. Zudem würden die geplanten Bauten vom nördlich an ihnen vorbeiführenden X.weg aus gesehen den Wald insgesamt nur zu einem geringen Teil abdecken, weil dieser nördlich der Baugrundstücke im Bereich der unüberbaubaren Parzelle Kat.-Nr. 12338 über grössere Distanzen uneingeschränkt einsehbar bleiben würde. Diese Parzelle ist daher entgegen der Meinung BGE 145 I 52 S. 64 der Beschwerdeführerin gerade aufgrund ihrer länglichen Form durchaus geeignet, bezüglich der Wahrnehmung des Waldes einen Ausgleich dafür zu schaffen, dass der Umschwung auf den Baugrundstücken relativ klein ist. Zudem würde die Sicht auf den Wald durch den Abriss der Scheune auf dem Baugrundstück zum Teil sogar vergrössert. Unter diesen Umständen führen die geplanten Gebäude nicht zu einer übermässigen "Riegelwirkung" gegenüber dem Wald. Dies wird dadurch bestätigt, dass nicht ersichtlich ist, inwiefern die von der Beschwerdeführerin verlangte Reduktion des Bauvolumens um 5 % die Einsehbarkeit des Waldes spürbar verbessern soll. Weiter ist zu beachten, dass in der umliegenden Wohnzone W 1.4 anerkanntermassen modernere Wohnhäuser und grössere Überbauungen, wie zum Beispiel die Arealüberbauung "X." errichtet wurden. Dagegen finden sich in der Umgebung keine denkmalgeschützten Bauten oder Gebäudekomplexe, die ein überwiegendes öffentliches Interesse an der Unterschreitung der grundsätzlich zulässigen Baumasse begründen könnten. Demnach stellt der Bauabschlag einen unverhältnismässigen Eingriff in die Eigentumsfreiheit dar, weshalb die Beschwerdeführerin mit dem strittigen Bauabschlag ihren Ermessensspielraum bei der Beurteilung der befriedigenden Gesamtwirkung nach § 238 Abs. 1 PBG /ZH überschritt. Die Vorinstanz hat daher mit der Aufhebung des Bauabschlags die Gemeindeautonomie der Beschwerdeführerin nicht verletzt.</w:t>
      </w:r>
    </w:p>
    <w:p>
      <w:r>
        <w:rPr>
          <w:b/>
        </w:rPr>
        <w:t>E. 5.1</w:t>
      </w:r>
    </w:p>
    <w:p>
      <w:r>
        <w:t>In ihrem Eventualantrag verlangt die Beschwerdeführerin, die vorinstanzliche Gerichtsgebühr von Fr. 13'000.- sei auf Fr. 8'000.- zuzüglich Zustellkosten von Fr. 120.- zu reduzieren, da sie das Äquivalenzprinzip und den Anspruch auf eine wohlfeile Erledigung des Verfahrens gemäss Art. 18 der Verfassung des Kantons Zürich vom 27. Februar 2005 (KV/ZH; SR 131.211) verletze. In kantonalen Beschwerdeverfahren betreffend baurechtliche Fragen seien im Normalfall Gerichtsgebühren zwischen 5'000 und 8'000 Franken angemessen, sofern nicht ein ausserordentlicher Aufwand zu leisten sei oder ein aussergewöhnlich hoher Interessenwert bestehe. Im vorliegenden Fall hätten sich einzig gewöhnliche Fragen rund um die Einordnung und die Baumassenkonzentration gestellt, deren Beantwortung nicht besonders aufwändig gewesen sei. Demnach bestehe zwischen dem objektiven Wert des angefochtenen Urteils und der Gerichtsgebühr von 13'000.- ein offensichtliches Missverhältnis. BGE 145 I 52 S. 65</w:t>
      </w:r>
    </w:p>
    <w:p>
      <w:r>
        <w:rPr>
          <w:b/>
        </w:rPr>
        <w:t>E. 5.2</w:t>
      </w:r>
    </w:p>
    <w:p>
      <w:r>
        <w:t>Gerichtsgebühren sind Kausalabgaben, die ihren Grund in der Inanspruchnahme einer staatlichen Leistung haben ( BGE 143 I 227 E. 4.3.1 S. 234; BGE 124 I 241 E. 4a S. 244; je mit Hinweisen). Dagegen sind Steuern unabhängig von einer bestimmten staatlichen Gegenleistung geschuldet ( BGE 135 I 130 E. 2 S. 133).</w:t>
      </w:r>
    </w:p>
    <w:p>
      <w:r>
        <w:rPr>
          <w:b/>
        </w:rPr>
        <w:t>E. 5.2.1</w:t>
      </w:r>
    </w:p>
    <w:p>
      <w:r>
        <w:t>Aus dem Legalitätsprinzip im Abgaberecht folgt, dass Abgaben in rechtssatzmässiger Form festgelegt sein müssen, so dass den rechtsanwendenden Behörden kein übermässiger Spielraum verbleibt und die möglichen Abgabepflichten voraussehbar und rechtsgleich sind ( BGE 136 I 142 E. 3.1 S. 144 f. mit Hinweisen; vgl. Art. 164 Abs. 1 lit. d BV ). Entsprechend verlangt Art. 127 Abs. 1 BV , dass die Ausgestaltung der Steuern, namentlich der Kreis der Steuerpflichtigen, der Gegenstand der Steuer und deren Bemessung in den Grundzügen im Gesetz selber zu regeln ist. Die formell-gesetzliche Grundlage muss in diesen Punkten hinreichend bestimmt sein, um den Grundsätzen der Rechtssicherheit, der Berechenbarkeit und Vorhersehbarkeit staatlichen Handelns und der rechtsgleichen Rechtsanwendung zu genügen ( BGE 131 II 271 E. 6.1 S. 278; BGE 143 I 227 E. 4.2 S. 233; je mit Hinweisen). Diese Anforderungen gelten grundsätzlich sowohl für Steuern wie auch für Kausalabgaben (vgl. Art. 164 Abs. 1 lit. d BV ). Bei Letzteren hat die Rechtsprechung die Anforderungen bezüglich der gesetzlichen Bestimmung der Abgabenhöhe namentlich bei Gerichtsgebühren gelockert, deren Höhen sich anhand der verfassungsmässigen Grundsätze der Kostendeckung und der Äquivalenz überprüfen lassen ( BGE 106 Ia 249 E. 3b S. 253 f.; BGE 143 I 227 E. 4.2.1 S. 233; je mit Hinweisen). Diese Rechtsprechung wurde indessen in einer Zeit entwickelt, in der üblicherweise geringe Gerichtsgebühren erhoben wurden, während die Gerichte heute tendenziell diese Gebühren erheblich erhöhen, weshalb dem Legalitätsprinzip insoweit eine grössere Bedeutung zukommt ( BGE 143 I 227 E. 4.3.3 S. 235 f.).</w:t>
      </w:r>
    </w:p>
    <w:p>
      <w:r>
        <w:rPr>
          <w:b/>
        </w:rPr>
        <w:t>E. 5.2.2</w:t>
      </w:r>
    </w:p>
    <w:p>
      <w:r>
        <w:t>Die Kausalabgaben, die wie Gebühren eine bestimmte staatliche Leistung abgelten, unterliegen dem Kostendeckungsprinzip. Nach diesem Prinzip soll der Gebührenertrag die gesamten Kosten des betreffenden Verwaltungszweigs nicht oder nur geringfügig übersteigen. Dieses Prinzip spielt im Allgemeinen für Gerichtsgebühren keine Rolle, weil die von den Gerichten eingenommenen Gebühren die entsprechenden Kosten erfahrungsgemäss bei Weitem nicht decken ( BGE 143 I 227 E. 4.3.1 S. 234; BGE 141 I 105 E. 3.3.2 S. 108; je BGE 145 I 52 S. 66 mit Hinweisen). Dass dies für das Zürcher Verwaltungsgericht nicht zutreffen soll, zeigt die Beschwerdeführerin nicht auf und ist auch nicht ersichtlich (vgl. 1C_156/2012 vom 12. Oktober 2012 E. 8.2.3).</w:t>
      </w:r>
    </w:p>
    <w:p>
      <w:r>
        <w:rPr>
          <w:b/>
        </w:rPr>
        <w:t>E. 5.2.3</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 BGE 141 I 105 E. 3.2.2 S. 108 f.; BGE 132 II 47 E. 4.1 S. 55 f.; je mit Hinweisen). Zudem darf gemäss dem Äquivalenzprinzip die Höhe der Gebühr die Inanspruchnahme gewisser Institutionen nicht verunmöglichen oder übermässig erschweren ( BGE 106 Ia 249 E. 3a S. 253; BGE 103 Ia 85 E. 5b S. 89). Dies gilt namentlich bezüglich der Gerichtsgebühren, deren Höhe gemäss der jüngeren Rechtsprechung des Bundesgerichts zur Wahrung der Rechtsweggarantie gemäss Art. 29a BV den Zugang zur Justiz nicht übermässig erschweren darf ( BGE 143 I 227 E. 5 S. 238 f.; BGE 141 I 105 E. 3.2.2 S. 108 f.; Urteile 2C_354/2017 vom 14. November 2017 E. 2.5.1; 1C_50/2016 vom 12. Mai 2016 E. 3.2; je mit Hinweisen; vgl. auch: ANDREAS KLEY, in: Die schweizerische Bundesverfassung, St. Galler Kommentar, 3. Aufl. 2014, N. 7. zu Art. 29a BV ; GIOVANNI BIAGGINI, Bundesverfassung der Schweizerischen Eidgenossenschaft, Kommentar, 2. Aufl. 2017, N. 8b zu Art. 29a BV ; JACQUES DUBEY, Droits fondamentaux, Bd. II, 2018, S. 837 Rz. 4153; BERNHARD WALDMANN, in: Basler Kommentar, Bundesverfassung, 2015, N. 28 zu Art. 29a BV ). In der vorliegenden Angelegenheit gibt es jedoch keinen Anlass, die Frage der Rechtsweggarantie ( Art. 29a BV ) zu überprüfen, weil die Beschwerdeführerin keine entsprechende Rüge vorbrachte. BGE 145 I 52 S. 67</w:t>
      </w:r>
    </w:p>
    <w:p>
      <w:r>
        <w:rPr>
          <w:b/>
        </w:rPr>
        <w:t>E. 5.2.4</w:t>
      </w:r>
    </w:p>
    <w:p>
      <w:r>
        <w:t>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 BGE 141 I 105 E. 3.3.2 S. 109; Urteile 1C_327/2016 vom 22. März 2017 E. 10.3; 1C_319/ 2016 vom 1. Februar 2017 E. 5.3; je mit Hinweisen). Das Bundesgericht hat sich in verschiedenen jüngeren Entscheiden mit diesem Thema im Bereich des öffentlichen Rechts befasst (Urteile 1C_459/ 2017 vom 12. Januar 2018 E. 5; 1C_342/2016 vom 13. Oktober 2016 E. 3.2 und 3.3; 1C_327/2016 vom 22. März 2017 E. 10.3 und 10.4; 1C_319/2016 vom 1. Februar 2017 E. 5.3 und 5.4; 1C_50/2016 vom 12. Mai 2016 E. 3; 1C_156/2012 vom 12. Oktober 2012 E. 8.2; vgl. auch Urteil 2C_717/2015 vom 13. Dezember 2015 E. 7 mit weiteren Hinweisen). Der vorliegende Fall bietet Gelegenheit, das Ausgeführte für das Gebiet des Baurechts zu konkretisieren.</w:t>
      </w:r>
    </w:p>
    <w:p>
      <w:r>
        <w:rPr>
          <w:b/>
        </w:rPr>
        <w:t>E. 5.3</w:t>
      </w:r>
    </w:p>
    <w:p>
      <w:r>
        <w:t>Nach der Rechtsprechung kann auf eine genügende formell-gesetzliche Grundlage bei Studiengebühren verzichtet werden, solange diese sich in einer Grössenordnung halten, wie sie heute auch an anderen schweizerischen Hochschulen üblich ist, bzw. die Grenze des für den betreffenden Sachbereich Üblichen nicht deutlich überschritten wird ( BGE 120 Ia 1 E. 3g S. 6. f; BGE 121 I 273 E. 5a S. 277). Unter Berufung auf diese Rechtsprechung hob das Bundesgericht den Gebührentarif vom 28. April 2015 für verwaltungsrechtliche Streitigkeiten des Kantons Waadt (Tarif des frais judiciaires et des dépens en matière administrative [TFJDA/VD; RSV 173.36.5.1]) trotz ungenügender formell-gesetzlicher Grundlage deshalb nicht auf, weil es davon ausging, der obere Gebührenrahmen von 10'000 Franken dürfe nur bei gewissen komplexen Fällen namentlich bei wichtigen Bauprojekten angewendet werden und diese Beträge blieben in einer Grössenordnung, die der heute in der Schweiz üblicherweise verlangten Gerichtsgebühren entspreche. Dabei verwies das Bundesgericht namentlich auf die Gebührenregelungen der Kantone Bern, Genf und Freiburg. Zudem berücksichtigte es die von der Verwaltungsrechtlichen Abteilung des Kantonsgerichts Waadt am 11. Mai 2015 erlassenen Richtlinien, die bei Rekursen gegen Baubewilligungen bei "kleinen" Bauprojekten Kostenvorschüsse von 1'500 bis 3'000 Franken, bei "gewöhnlichen" Projekten Vorschüsse von 3'000 bis 5'000 Franken und bei "wichtigen" Bauprojekten Vorschüsse von 4'000 bis 10'000 Franken vorsehen ( BGE 143 I 227 E. 4.5.1 S. 237 und Sachverhalt lit. A.b S. 230). BGE 145 I 52 S. 68</w:t>
      </w:r>
    </w:p>
    <w:p>
      <w:r>
        <w:rPr>
          <w:b/>
        </w:rPr>
        <w:t>E. 5.4</w:t>
      </w:r>
    </w:p>
    <w:p>
      <w:r>
        <w:t>Im Kanton Bern beträgt die Gebühr bei Beschwerdeverfahren vor dem Verwaltungsgericht zwischen 300 und 7'000 Franken (Art. 51 des Verfahrenskostendekrets des Kantons Bern vom 24. März 2010 [BSG 161.12]). Im Kanton Genf - der wie der Kanton Zürich bei verwaltungsrechtlichen Streitigkeiten eine doppelte gerichtliche Instanz vorsieht - darf die Gerichtsgebühr in Rekursverfahren in der Regel 10'000 Franken nicht überschreiten, ausgenommen sind besondere Fällen, in denen die Gebühr maximal 15'000 Franken betragen darf (Art. 2 des Reglements des Kantons Genf vom 30. Juli 1986 über die Kosten, Gebühren und Entschädigungen in Administrativverfahren [rs/GE E 5 10.03]). Der Kanton Tessin sieht für verwaltungsgerichtliche Streitigkeiten einen Gebührenrahmen von 100 bis 5'000 Franken vor (vgl. Art. 47 des Verwaltungsverfahrensgesetzes des Kantons Tessin vom 24. September 2013 [RL 165.100]). Gemäss dem vom Bundesgericht beurteilten Gebührentarif für verwaltungsrechtliche Streitigkeiten des Kantons Waadt liegt der obere Gebührenrahmen bei 10'000 Franken, der nur bei besonders umfangreichen oder komplexen Verfahren überschritten werden darf (Art. 4 Abs. 1 und Art. 5 TFJDA/VD). Das Bundesgerichtsgesetz sieht vor, dass die Gerichtsgebühr für Streitigkeiten ohne Vermögensinteresse - zu denen nach der Praxis baurechtliche Streitigkeiten gezählt werden - in der Regel 200-5000 Franken beträgt ( Art. 65 Abs. 3 lit. a BGG ), wobei der Höchstbetrag von 5'000 Franken verdoppelt werden kann, wenn besondere Gründe es rechtfertigen ( Art. 65 Abs. 5 BGG ). Solche Gründe können darin liegen, dass aussergewöhnlich grosse Bauvorhaben strittig sind und sich komplizierte Rechtsfragen stellen. Diese Regelungen lassen die Grössenordnung der in der Schweiz für baurechtliche Streitigkeiten heute üblichen Gerichtsgebühren erkennen. Zwar kann im Kanton Freiburg die Verwaltungsjustizgebühr bis 50'000 Franken betragen (Art. 1 Abs. 1 des Tarifs der Verfahrenskosten und Entschädigungen in der Verwaltungsjustiz des Kantons Freiburg vom 17. Dezember 1991 [SGF 150.12]). Jedoch ist nicht ersichtlich, dass das Kantonsgericht Freiburg aufgrund dieses hohen Gebührenrahmens in Streitigkeiten betreffend Baubewilligungen höhere Gerichtsgebühren erhebt, als dies die Verwaltungsgerichte der anderen Kantone üblicherweise tun.</w:t>
      </w:r>
    </w:p>
    <w:p>
      <w:r>
        <w:rPr>
          <w:b/>
        </w:rPr>
        <w:t>E. 5.5</w:t>
      </w:r>
    </w:p>
    <w:p>
      <w:r>
        <w:t>Die vorliegend strittige Gebühr findet ihre rechtliche Grundlage namentlich in § 65a VRG. Gemäss dieser Bestimmung legt das BGE 145 I 52 S. 69 Verwaltungsgericht die Gerichtsgebühr nach seinem Zeitaufwand, nach der Schwierigkeit des Falls und nach dem Streitwert oder dem tatsächlichen Streitinteresse fest. Die Gebühr beträgt in der Regel 500 bis 50'000 Franken (Abs. 1). Im Übrigen richtet sich die Gebührenerhebung nach §§ 13-16 VRG und nach der Verordnung des Verwaltungsgerichts (Abs. 2). Gemäss der entsprechenden Gebührenverordnung des Verwaltungsgerichts vom 23. August 2010 (GebV VGr; LS 175.252) bemisst sich die Gerichtsgebühr nach dem Zeitaufwand des Gerichts, der Schwierigkeit des Falles und dem Streitwert oder dem tatsächlichen Streitinteresse (§ 2 GebV VGr). Die Gebühr beträgt bei Verfahren ohne bestimmbaren Streitwert in der Regel 1'000 bis 50'000 Franken (§ 3 Abs. 3 GebV VGr). Für besonders aufwendige Verfahren kann die Gerichtsgebühr verdoppelt werden (§ 4 Abs. 1 GebV VGr). Bei Streitigkeiten betreffend Baubewilligungen ist von einem Verfahren ohne bestimmbaren Streitwert auszugehen, weshalb das tatsächliche Streitinteresse zu berücksichtigen ist (vgl. Urteile 1C_156/2012 vom 12. Oktober 2012 E. 8.1.2; 1C_459/2017 vom 12. Januar 2018 E. 5.2).</w:t>
      </w:r>
    </w:p>
    <w:p>
      <w:r>
        <w:rPr>
          <w:b/>
        </w:rPr>
        <w:t>E. 5.6</w:t>
      </w:r>
    </w:p>
    <w:p>
      <w:r>
        <w:t>Anders als im Kanton Waadt besteht für die Gebühren des Verwaltungsgerichts des Kantons Zürich somit in § 65a VRG eine formell-gesetzliche Grundlage, die den Gebührenrahmen sowie die wesentlichen Bemessungskriterien nennt und insoweit dem Legalitätsprinzip im Abgaberecht entspricht. Zu beachten ist jedoch, dass der obere Gebührenrahmen von in der Regel Fr. 50'000.- im interkantonalen Vergleich für Streitigkeiten ohne bestimmbaren Streitwert sehr hoch ist (vgl. E. 5.4 hievor). Zudem geben die in § 65a Abs. 1 VRG und in § 2 GebV VGr genannten Bemessungskriterien des Zeitaufwands des Gerichts, der Schwierigkeit des Falles und des tatsächlichen Streitinteresses keine betragsmässigen Anhaltspunkte. Solche finden sich zwar bezüglich Verfahren mit bestimmbarem Streitwert in § 3 Abs. 1 GebV VGr, der für verschiedene Streitwertkategorien betragsmässige Grössenordnungen für Gebührenvorschüsse anführt. Für Verfahren ohne bestimmbaren Streitwert sieht § 3 Abs. 3 GebV VGr dagegen einzig vor, dass die Gerichtsgebühr in der Regel 1'000 bis 50'000 Franken beträgt. Das Verwaltungsgericht des Kantons Zürich hat auch keine Richtlinien veröffentlicht, die bei baurechtlichen Verfahren nach Umfang bzw. Wichtigkeit des Bauvorhabens für die Gerichtsgebühren betragsmässige Grössenordnungen nennen, wie dies das Verwaltungsgericht des Kantons Waadt BGE 145 I 52 S. 70 getan hat (vgl. BGE 143 I 227 Sachverhalt lit. A.b S. 230). Dem Verwaltungsgericht des Kantons Zürich steht daher bei der Festsetzung der Gerichtsgebühren bei Streitigkeiten ohne bestimmbaren Streitwert aufgrund des hohen oberen gesetzlichen Gebührenrahmens und der unbestimmten Bemessungskriterien ein sehr grosser Ermessensspielraum zu. Unter diesen Umständen hat zur Wahrung der vernünftigen Grenzen der Gebührenbemessung das Äquivalenzprinzip eine erhöhte Bedeutung, weshalb gestützt darauf in analoger Anwendung der bundesgerichtlichen Rechtsprechung zur Relativierung des Legalitätsprinzips verlangt werden kann, dass die strittige Gerichtsgebühr das in der Schweiz für ähnliche Verfahren übliche Mass nicht deutlich überschreiten darf (vgl. E. 5.3 hievor). Diese Begrenzung ist auch gerechtfertigt, damit den Gerichten bei der Gebührenbemessung kein übermässiger Spielraum verbleibt und die Gebühren voraussehbar und rechtsgleich sind, wie dies das Legalitätsprinzip im Abgaberecht verlangt (vgl. E. 5.2.1 hievor). Zudem bestünde bei Gerichtsgebühren, welche die Grössenordnung der heute in der Schweiz üblicherweise verlangten Gebühren deutlich überschreiten, die Gefahr, dass namentlich für von Bauvorhaben betroffene Privatpersonen der Zugang zur Justiz übermässig erschwert werden könnte (vgl. BGE 143 I 227 E. 5.2 S. 239).</w:t>
      </w:r>
    </w:p>
    <w:p>
      <w:r>
        <w:rPr>
          <w:b/>
        </w:rPr>
        <w:t>E. 5.7</w:t>
      </w:r>
    </w:p>
    <w:p>
      <w:r>
        <w:t>Aus Erwägung 5.4 folgt, dass die strittige Gerichtsgebühr von Fr. 13'000.- im interkantonalen Vergleich und auch im Vergleich zu den Gebühren des Bundesgerichts aussergewöhnlich hoch ist und das in der Schweiz für ähnliche Verfahren übliche Mass deutlich überschreitet. Dass im vorliegenden Fall aussergewöhnliche Verhältnisse eine solche Abweichung rechtfertigen, legt die Vorinstanz nicht dar und ist auch nicht ersichtlich. So ist von einem höchstens durchschnittlichen Zeitaufwand der Vorinstanz auszugehen, zumal das angefochtene Urteil insgesamt elf Seiten umfasst, die Parteien keine umfangreichen Rechtsschriften eingereicht hatten, die Vorinstanz keinen Augenschein vornahm und sie in Dreierbesetzung die Rechtsauffassung des Baurekursgerichts bestätigte. Auch war der Fall nicht besonders schwierig, da im Wesentlichen nur die genügende Einordnung strittig war, die in Baurechtsverfahren häufig zu beurteilen ist. Schliesslich ist das Streitinteresse der Beschwerdeführerin als gering zu qualifizieren, da sie als Gemeinde in Bezug auf zwei Häuser mit insgesamt sieben Wohneinheiten aus ästhetischen Gründen im öffentlichen Interesse lediglich eine relativ BGE 145 I 52 S. 71 geringe Reduktion der Baumasse verlangte. Demnach verletzte die angefochtene Gerichtsgebühr von Fr. 13'000.- das Äquivalenzprinzip, weil zwischen ihr und dem objektiven Wert des angefochtenen Urteils unter Berücksichtigung der heute in der Schweiz für baurechtliche Streitigkeiten üblicherweise verlangten Gebühren ein offensichtliches Missverhältnis besteht. Dies wird dadurch bestätigt, dass die Vorinstanz der Beschwerdegegnerin trotz der anwaltlichen Ausarbeitung einer eingehenden Vernehmlassung eine Parteientschädigung von Fr. 3'500.- zusprach, die zu einer Gerichtsgebühr von Fr. 13'000.- in einem Missverhältnis stehen würde. Zudem erhob das Baurekursgericht als erste gerichtliche Instanz eine Gebühr von Fr. 8'000.-, obwohl es einen Augenschein mit Fotodokumentation durchführte und es daher einen wesentlich grösseren Aufwand hatte als die Vorinstanz. Diese verlangte im Übrigen gemäss ihrer jüngeren Praxis bei Verfahren betreffend Bauprojekte mit Mehrfamilienhäusern selber mehrfach Gerichtsgebühren, die Fr. 8'000.- nicht überstiegen (vgl. Urteil 1C_459/2017 vom 12. Januar 2018 E. 5.1 mit Hinweisen). Unter diesen Umständen rechtfertigt es sich, die vorinstanzliche Gerichtsgebühr gemäss dem Eventualantrag der Beschwerdeführerin gestützt auf das Äquivalenzprinzip auf Fr. 8'000.- zu reduzieren.</w:t>
      </w:r>
    </w:p>
    <w:p>
      <w:r>
        <w:rPr>
          <w:b/>
        </w:rPr>
        <w:t>E. 5.8</w:t>
      </w:r>
    </w:p>
    <w:p>
      <w:r>
        <w:t>Damit kann offenbleiben, ob der Anspruch auf eine wohlfeile Erledigung des Verfahrens gemäss Art. 18 Abs. 1 KV/ZH über das Äquivalenzprinzip hinausgeht (vgl. dazu: Urteile 2C_513/2012 vom 11. Dezember 2012 E. 3.5; 1C_156/2012 vom 12. Oktober 2012 E. 8.2.2).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